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6EB93ACD"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60</w:t>
      </w:r>
      <w:r w:rsidR="00F36553">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45F95">
        <w:rPr>
          <w:rFonts w:ascii="Arial" w:hAnsi="Arial" w:cs="Arial"/>
          <w:b/>
          <w:bCs/>
          <w:color w:val="808080"/>
          <w:sz w:val="26"/>
          <w:szCs w:val="26"/>
        </w:rPr>
        <w:t>S2-2400674</w:t>
      </w:r>
    </w:p>
    <w:p w14:paraId="3E33DF51" w14:textId="30264879" w:rsidR="00CD1316" w:rsidRDefault="00F36553" w:rsidP="00CD1316">
      <w:pPr>
        <w:pStyle w:val="CRCoverPage"/>
        <w:pBdr>
          <w:bottom w:val="single" w:sz="6" w:space="1" w:color="auto"/>
        </w:pBdr>
        <w:outlineLvl w:val="0"/>
        <w:rPr>
          <w:b/>
          <w:noProof/>
          <w:sz w:val="24"/>
        </w:rPr>
      </w:pPr>
      <w:r>
        <w:rPr>
          <w:b/>
          <w:noProof/>
          <w:sz w:val="24"/>
        </w:rPr>
        <w:t>21</w:t>
      </w:r>
      <w:r w:rsidR="00CD1316">
        <w:rPr>
          <w:b/>
          <w:noProof/>
          <w:sz w:val="24"/>
        </w:rPr>
        <w:t xml:space="preserve"> – </w:t>
      </w:r>
      <w:r>
        <w:rPr>
          <w:b/>
          <w:noProof/>
          <w:sz w:val="24"/>
        </w:rPr>
        <w:t>29</w:t>
      </w:r>
      <w:r w:rsidR="00A23751">
        <w:rPr>
          <w:b/>
          <w:noProof/>
          <w:sz w:val="24"/>
        </w:rPr>
        <w:t xml:space="preserve">, </w:t>
      </w:r>
      <w:r>
        <w:rPr>
          <w:b/>
          <w:noProof/>
          <w:sz w:val="24"/>
        </w:rPr>
        <w:t xml:space="preserve">Jan. </w:t>
      </w:r>
      <w:r w:rsidR="00CD1316">
        <w:rPr>
          <w:b/>
          <w:noProof/>
          <w:sz w:val="24"/>
        </w:rPr>
        <w:t>202</w:t>
      </w:r>
      <w:r>
        <w:rPr>
          <w:b/>
          <w:noProof/>
          <w:sz w:val="24"/>
        </w:rPr>
        <w:t>4, Elbonia</w:t>
      </w:r>
      <w:r>
        <w:rPr>
          <w:b/>
          <w:noProof/>
          <w:sz w:val="24"/>
        </w:rPr>
        <w:tab/>
      </w:r>
      <w:r w:rsidR="00CD1316">
        <w:rPr>
          <w:b/>
          <w:noProof/>
          <w:sz w:val="24"/>
        </w:rPr>
        <w:t xml:space="preserve">     </w:t>
      </w:r>
      <w:r w:rsidR="00CD1316">
        <w:rPr>
          <w:b/>
          <w:noProof/>
          <w:sz w:val="24"/>
        </w:rPr>
        <w:tab/>
      </w:r>
      <w:r w:rsidR="00CD1316">
        <w:rPr>
          <w:b/>
          <w:noProof/>
          <w:sz w:val="24"/>
        </w:rPr>
        <w:tab/>
        <w:t xml:space="preserve">       </w:t>
      </w:r>
      <w:r w:rsidR="00CD1316">
        <w:rPr>
          <w:rFonts w:cs="Arial"/>
          <w:b/>
          <w:bCs/>
          <w:color w:val="0000FF"/>
        </w:rPr>
        <w:t>(revision of S2-2</w:t>
      </w:r>
      <w:r>
        <w:rPr>
          <w:rFonts w:cs="Arial"/>
          <w:b/>
          <w:bCs/>
          <w:color w:val="0000FF"/>
        </w:rPr>
        <w:t>4x</w:t>
      </w:r>
      <w:r w:rsidR="00CD1316" w:rsidRPr="00E879AF">
        <w:rPr>
          <w:rFonts w:cs="Arial"/>
          <w:b/>
          <w:bCs/>
          <w:color w:val="0000FF"/>
        </w:rPr>
        <w:t>xxxx)</w:t>
      </w:r>
    </w:p>
    <w:p w14:paraId="78C7FB55" w14:textId="32240C7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r w:rsidR="003347FF">
        <w:rPr>
          <w:rFonts w:ascii="Arial" w:hAnsi="Arial" w:cs="Arial"/>
          <w:b/>
        </w:rPr>
        <w:t>, Apple</w:t>
      </w:r>
    </w:p>
    <w:p w14:paraId="2B01D634" w14:textId="11FF0A4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42B0">
        <w:rPr>
          <w:rFonts w:ascii="Arial" w:hAnsi="Arial" w:cs="Arial"/>
          <w:b/>
        </w:rPr>
        <w:t>UE reporting enforced URSP rules per PDU Session</w:t>
      </w:r>
    </w:p>
    <w:p w14:paraId="00835925" w14:textId="5957ABA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F6F36">
        <w:rPr>
          <w:rFonts w:ascii="Arial" w:hAnsi="Arial" w:cs="Arial"/>
          <w:b/>
        </w:rPr>
        <w:t>Discussion</w:t>
      </w:r>
    </w:p>
    <w:p w14:paraId="49FF8229" w14:textId="410FA1C9" w:rsidR="00A24F28" w:rsidRPr="00927C1B" w:rsidRDefault="008F7D6D" w:rsidP="00A24F28">
      <w:pPr>
        <w:ind w:left="2127" w:hanging="2127"/>
        <w:rPr>
          <w:rFonts w:ascii="Arial" w:hAnsi="Arial" w:cs="Arial"/>
          <w:b/>
        </w:rPr>
      </w:pPr>
      <w:r w:rsidRPr="00210468">
        <w:rPr>
          <w:rFonts w:ascii="Arial" w:hAnsi="Arial" w:cs="Arial"/>
          <w:b/>
        </w:rPr>
        <w:t>Agenda Item:</w:t>
      </w:r>
      <w:r w:rsidRPr="00210468">
        <w:rPr>
          <w:rFonts w:ascii="Arial" w:hAnsi="Arial" w:cs="Arial"/>
          <w:b/>
        </w:rPr>
        <w:tab/>
      </w:r>
      <w:r w:rsidR="004F6F36" w:rsidRPr="00210468">
        <w:rPr>
          <w:rFonts w:ascii="Arial" w:hAnsi="Arial" w:cs="Arial"/>
          <w:b/>
        </w:rPr>
        <w:t>9</w:t>
      </w:r>
      <w:r w:rsidR="00F0328F" w:rsidRPr="00210468">
        <w:rPr>
          <w:rFonts w:ascii="Arial" w:hAnsi="Arial" w:cs="Arial"/>
          <w:b/>
        </w:rPr>
        <w:t>.</w:t>
      </w:r>
      <w:r w:rsidR="00210468" w:rsidRPr="00210468">
        <w:rPr>
          <w:rFonts w:ascii="Arial" w:hAnsi="Arial" w:cs="Arial"/>
          <w:b/>
        </w:rPr>
        <w:t>25</w:t>
      </w:r>
      <w:r w:rsidR="004F6F36" w:rsidRPr="00210468">
        <w:rPr>
          <w:rFonts w:ascii="Arial" w:hAnsi="Arial" w:cs="Arial"/>
          <w:b/>
        </w:rPr>
        <w:t>.2</w:t>
      </w:r>
    </w:p>
    <w:p w14:paraId="6A312EB1" w14:textId="300C57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242B0">
        <w:rPr>
          <w:rFonts w:ascii="Arial" w:hAnsi="Arial" w:cs="Arial"/>
          <w:b/>
        </w:rPr>
        <w:t>eUEPO</w:t>
      </w:r>
      <w:proofErr w:type="spellEnd"/>
      <w:r w:rsidR="00462B3D" w:rsidRPr="00CA76A1">
        <w:rPr>
          <w:rFonts w:ascii="Arial" w:hAnsi="Arial" w:cs="Arial"/>
          <w:b/>
        </w:rPr>
        <w:t xml:space="preserve"> / Rel-1</w:t>
      </w:r>
      <w:r w:rsidR="006D7852" w:rsidRPr="00CA76A1">
        <w:rPr>
          <w:rFonts w:ascii="Arial" w:hAnsi="Arial" w:cs="Arial"/>
          <w:b/>
        </w:rPr>
        <w:t>8</w:t>
      </w:r>
    </w:p>
    <w:p w14:paraId="4C20D569" w14:textId="1F0606E1"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This paper proposes way forwards for the following Editor’s Notes in TS23.501 clause 5.44.3.</w:t>
      </w:r>
      <w:r w:rsidR="00C065F3" w:rsidRPr="00AD3B2C">
        <w:rPr>
          <w:rFonts w:eastAsiaTheme="minorEastAsia"/>
          <w:szCs w:val="15"/>
          <w:lang w:eastAsia="zh-CN"/>
        </w:rPr>
        <w:t xml:space="preserve"> </w:t>
      </w:r>
    </w:p>
    <w:p w14:paraId="567D4359" w14:textId="52A9BBE7" w:rsidR="00A93620" w:rsidRPr="00927C1B" w:rsidRDefault="00B3593E" w:rsidP="00B3593E">
      <w:pPr>
        <w:pStyle w:val="Heading1"/>
      </w:pPr>
      <w:r w:rsidRPr="00300E32">
        <w:t xml:space="preserve">1. </w:t>
      </w:r>
      <w:r w:rsidR="00AC117D">
        <w:t>Discussion</w:t>
      </w:r>
    </w:p>
    <w:p w14:paraId="0198B040" w14:textId="5219E2B9" w:rsidR="00CC5017" w:rsidRPr="00AD3B2C" w:rsidRDefault="00CC5017" w:rsidP="00CC5017">
      <w:pPr>
        <w:jc w:val="both"/>
        <w:rPr>
          <w:rFonts w:eastAsiaTheme="minorEastAsia"/>
          <w:szCs w:val="15"/>
          <w:lang w:eastAsia="zh-CN"/>
        </w:rPr>
      </w:pPr>
      <w:r w:rsidRPr="00AD3B2C">
        <w:rPr>
          <w:rFonts w:eastAsiaTheme="minorEastAsia"/>
          <w:szCs w:val="15"/>
          <w:lang w:eastAsia="zh-CN"/>
        </w:rPr>
        <w:t>This paper proposes way forwards for</w:t>
      </w:r>
      <w:r w:rsidR="00690617">
        <w:rPr>
          <w:rFonts w:eastAsiaTheme="minorEastAsia"/>
          <w:szCs w:val="15"/>
          <w:lang w:eastAsia="zh-CN"/>
        </w:rPr>
        <w:t xml:space="preserve"> resolving</w:t>
      </w:r>
      <w:r w:rsidRPr="00AD3B2C">
        <w:rPr>
          <w:rFonts w:eastAsiaTheme="minorEastAsia"/>
          <w:szCs w:val="15"/>
          <w:lang w:eastAsia="zh-CN"/>
        </w:rPr>
        <w:t xml:space="preserve"> the </w:t>
      </w:r>
      <w:r w:rsidR="00AB2D2F">
        <w:rPr>
          <w:rFonts w:eastAsiaTheme="minorEastAsia"/>
          <w:szCs w:val="15"/>
          <w:lang w:eastAsia="zh-CN"/>
        </w:rPr>
        <w:t>open issue indicated in CT1 LS C1-237981.</w:t>
      </w:r>
      <w:r w:rsidRPr="00AD3B2C">
        <w:rPr>
          <w:rFonts w:eastAsiaTheme="minorEastAsia"/>
          <w:szCs w:val="15"/>
          <w:lang w:eastAsia="zh-CN"/>
        </w:rPr>
        <w:t xml:space="preserve"> </w:t>
      </w:r>
    </w:p>
    <w:p w14:paraId="51EA57C2" w14:textId="50F360FE" w:rsidR="00A665CE" w:rsidRPr="00A665CE" w:rsidRDefault="00AB2D2F" w:rsidP="00A665CE">
      <w:pPr>
        <w:jc w:val="both"/>
        <w:rPr>
          <w:rFonts w:eastAsiaTheme="minorEastAsia"/>
          <w:szCs w:val="15"/>
          <w:lang w:eastAsia="zh-CN"/>
        </w:rPr>
      </w:pPr>
      <w:r w:rsidRPr="005075E0">
        <w:rPr>
          <w:rFonts w:eastAsiaTheme="minorEastAsia"/>
          <w:szCs w:val="15"/>
          <w:lang w:eastAsia="zh-CN"/>
        </w:rPr>
        <w:t>Currently, two options were on the tabl</w:t>
      </w:r>
      <w:r w:rsidR="00A665CE">
        <w:rPr>
          <w:rFonts w:eastAsiaTheme="minorEastAsia"/>
          <w:szCs w:val="15"/>
          <w:lang w:eastAsia="zh-CN"/>
        </w:rPr>
        <w:t xml:space="preserve">e </w:t>
      </w:r>
      <w:r w:rsidR="00A665CE">
        <w:rPr>
          <w:rFonts w:eastAsiaTheme="minorEastAsia"/>
          <w:szCs w:val="15"/>
          <w:lang w:val="en-US" w:eastAsia="zh-CN"/>
        </w:rPr>
        <w:t>f</w:t>
      </w:r>
      <w:r w:rsidR="00A665CE" w:rsidRPr="00A665CE">
        <w:rPr>
          <w:rFonts w:eastAsiaTheme="minorEastAsia"/>
          <w:szCs w:val="15"/>
          <w:lang w:val="en-US" w:eastAsia="zh-CN"/>
        </w:rPr>
        <w:t xml:space="preserve">or the case where more than one URSP rule enforcement reports </w:t>
      </w:r>
      <w:proofErr w:type="gramStart"/>
      <w:r w:rsidR="00A665CE" w:rsidRPr="00A665CE">
        <w:rPr>
          <w:rFonts w:eastAsiaTheme="minorEastAsia"/>
          <w:szCs w:val="15"/>
          <w:lang w:val="en-US" w:eastAsia="zh-CN"/>
        </w:rPr>
        <w:t>is</w:t>
      </w:r>
      <w:proofErr w:type="gramEnd"/>
      <w:r w:rsidR="00A665CE" w:rsidRPr="00A665CE">
        <w:rPr>
          <w:rFonts w:eastAsiaTheme="minorEastAsia"/>
          <w:szCs w:val="15"/>
          <w:lang w:val="en-US" w:eastAsia="zh-CN"/>
        </w:rPr>
        <w:t xml:space="preserve"> included in one PDU Session Modification Request, the UE </w:t>
      </w:r>
      <w:r w:rsidR="00A665CE">
        <w:rPr>
          <w:rFonts w:eastAsiaTheme="minorEastAsia"/>
          <w:szCs w:val="15"/>
          <w:lang w:val="en-US" w:eastAsia="zh-CN"/>
        </w:rPr>
        <w:t xml:space="preserve">can </w:t>
      </w:r>
      <w:r w:rsidR="00A665CE" w:rsidRPr="00A665CE">
        <w:rPr>
          <w:rFonts w:eastAsiaTheme="minorEastAsia"/>
          <w:szCs w:val="15"/>
          <w:lang w:val="en-US" w:eastAsia="zh-CN"/>
        </w:rPr>
        <w:t>provide</w:t>
      </w:r>
      <w:r w:rsidR="00A665CE">
        <w:rPr>
          <w:rFonts w:eastAsiaTheme="minorEastAsia"/>
          <w:szCs w:val="15"/>
          <w:lang w:val="en-US" w:eastAsia="zh-CN"/>
        </w:rPr>
        <w:t>:</w:t>
      </w:r>
    </w:p>
    <w:p w14:paraId="26358944" w14:textId="77777777" w:rsidR="00A665CE" w:rsidRPr="00A665CE" w:rsidRDefault="00A665CE" w:rsidP="00A665CE">
      <w:pPr>
        <w:numPr>
          <w:ilvl w:val="2"/>
          <w:numId w:val="15"/>
        </w:numPr>
        <w:ind w:left="720"/>
        <w:rPr>
          <w:rFonts w:eastAsiaTheme="minorEastAsia"/>
          <w:szCs w:val="15"/>
          <w:lang w:val="en-US" w:eastAsia="zh-CN"/>
        </w:rPr>
      </w:pPr>
      <w:r w:rsidRPr="00A665CE">
        <w:rPr>
          <w:rFonts w:eastAsiaTheme="minorEastAsia"/>
          <w:b/>
          <w:bCs/>
          <w:szCs w:val="15"/>
          <w:lang w:val="en-US" w:eastAsia="zh-CN"/>
        </w:rPr>
        <w:t xml:space="preserve">several lists of connection capabilities, each of which is for an enforced URSP rule, or </w:t>
      </w:r>
    </w:p>
    <w:p w14:paraId="6EDFBCBC" w14:textId="77777777" w:rsidR="00A665CE" w:rsidRPr="00A665CE" w:rsidRDefault="00A665CE" w:rsidP="00A665CE">
      <w:pPr>
        <w:numPr>
          <w:ilvl w:val="2"/>
          <w:numId w:val="15"/>
        </w:numPr>
        <w:ind w:left="720"/>
        <w:rPr>
          <w:rFonts w:eastAsiaTheme="minorEastAsia"/>
          <w:szCs w:val="15"/>
          <w:lang w:val="en-US" w:eastAsia="zh-CN"/>
        </w:rPr>
      </w:pPr>
      <w:r w:rsidRPr="00A665CE">
        <w:rPr>
          <w:rFonts w:eastAsiaTheme="minorEastAsia"/>
          <w:b/>
          <w:bCs/>
          <w:szCs w:val="15"/>
          <w:lang w:val="en-US" w:eastAsia="zh-CN"/>
        </w:rPr>
        <w:t xml:space="preserve">one list of connection capabilities for all enforced URSP rules? </w:t>
      </w:r>
    </w:p>
    <w:p w14:paraId="5EE0F48B" w14:textId="6DA510DB" w:rsidR="006849D6" w:rsidRDefault="006849D6" w:rsidP="00091C4C">
      <w:pPr>
        <w:rPr>
          <w:rFonts w:eastAsiaTheme="minorEastAsia"/>
          <w:szCs w:val="15"/>
          <w:lang w:eastAsia="zh-CN"/>
        </w:rPr>
      </w:pPr>
      <w:r>
        <w:rPr>
          <w:rFonts w:eastAsiaTheme="minorEastAsia"/>
          <w:szCs w:val="15"/>
          <w:lang w:eastAsia="zh-CN"/>
        </w:rPr>
        <w:t xml:space="preserve">In TR23.700-85, there are many solutions proposing for per rule reporting, </w:t>
      </w:r>
      <w:proofErr w:type="gramStart"/>
      <w:r>
        <w:rPr>
          <w:rFonts w:eastAsiaTheme="minorEastAsia"/>
          <w:szCs w:val="15"/>
          <w:lang w:eastAsia="zh-CN"/>
        </w:rPr>
        <w:t>e.g.</w:t>
      </w:r>
      <w:proofErr w:type="gramEnd"/>
      <w:r>
        <w:rPr>
          <w:rFonts w:eastAsiaTheme="minorEastAsia"/>
          <w:szCs w:val="15"/>
          <w:lang w:eastAsia="zh-CN"/>
        </w:rPr>
        <w:t xml:space="preserve"> rule ID, precedence. SA2 has concluded that the UE only reports Connection Capabilities for the enforced URSP rule. In the meantime, to avoid </w:t>
      </w:r>
      <w:proofErr w:type="spellStart"/>
      <w:r>
        <w:rPr>
          <w:rFonts w:eastAsiaTheme="minorEastAsia"/>
          <w:szCs w:val="15"/>
          <w:lang w:eastAsia="zh-CN"/>
        </w:rPr>
        <w:t>signaling</w:t>
      </w:r>
      <w:proofErr w:type="spellEnd"/>
      <w:r>
        <w:rPr>
          <w:rFonts w:eastAsiaTheme="minorEastAsia"/>
          <w:szCs w:val="15"/>
          <w:lang w:eastAsia="zh-CN"/>
        </w:rPr>
        <w:t xml:space="preserve"> overhead, a NOTE has been added to allow UE aggregates reporting information for the same PDU Session. These two principals have been clearly documented in TS23.503 clause 6.6.2.4. </w:t>
      </w:r>
    </w:p>
    <w:p w14:paraId="137C40D8" w14:textId="3A46922C" w:rsidR="00F64AF2" w:rsidRPr="00091C4C" w:rsidRDefault="00B81F20" w:rsidP="00091C4C">
      <w:pPr>
        <w:rPr>
          <w:rFonts w:eastAsiaTheme="minorEastAsia"/>
          <w:szCs w:val="15"/>
          <w:lang w:eastAsia="zh-CN"/>
        </w:rPr>
      </w:pPr>
      <w:r>
        <w:rPr>
          <w:rFonts w:eastAsiaTheme="minorEastAsia"/>
          <w:szCs w:val="15"/>
          <w:lang w:eastAsia="zh-CN"/>
        </w:rPr>
        <w:t xml:space="preserve">Some confusion was result from the misleading paragraph in </w:t>
      </w:r>
      <w:r w:rsidR="00F64AF2" w:rsidRPr="005075E0">
        <w:rPr>
          <w:rFonts w:eastAsiaTheme="minorEastAsia"/>
          <w:szCs w:val="15"/>
          <w:lang w:eastAsia="zh-CN"/>
        </w:rPr>
        <w:t>TS23.503 clause 6.1.3.18: event reporting from the PCF</w:t>
      </w:r>
      <w:r>
        <w:rPr>
          <w:rFonts w:eastAsiaTheme="minorEastAsia"/>
          <w:szCs w:val="15"/>
          <w:lang w:eastAsia="zh-CN"/>
        </w:rPr>
        <w:t>:</w:t>
      </w:r>
    </w:p>
    <w:p w14:paraId="0E58DF87" w14:textId="1176BEA3" w:rsidR="00F64AF2" w:rsidRPr="00AB2D2F" w:rsidRDefault="00F64AF2" w:rsidP="00F64AF2">
      <w:pPr>
        <w:jc w:val="both"/>
        <w:rPr>
          <w:i/>
          <w:iCs/>
          <w:color w:val="222222"/>
        </w:rPr>
      </w:pPr>
      <w:r w:rsidRPr="004E6BA3">
        <w:rPr>
          <w:i/>
          <w:iCs/>
          <w:color w:val="222222"/>
          <w:highlight w:val="yellow"/>
        </w:rPr>
        <w:t xml:space="preserve">A request to forward UE reporting Connection Capabilities from an associated URSP rule triggers the reporting when the PCF receives UE reporting of URSP rule enforcement information from the SMF matching specific Connection </w:t>
      </w:r>
      <w:r w:rsidRPr="00F76D29">
        <w:rPr>
          <w:i/>
          <w:iCs/>
          <w:color w:val="222222"/>
          <w:highlight w:val="yellow"/>
        </w:rPr>
        <w:t>Capabilities (see clause 6.6.2.4</w:t>
      </w:r>
      <w:r w:rsidRPr="004E6BA3">
        <w:rPr>
          <w:i/>
          <w:iCs/>
          <w:color w:val="222222"/>
          <w:highlight w:val="yellow"/>
        </w:rPr>
        <w:t>). The request may include SUPI(s), DNN(s) and/or S-NSSAI(s)</w:t>
      </w:r>
      <w:r w:rsidRPr="00AB2D2F">
        <w:rPr>
          <w:i/>
          <w:iCs/>
          <w:color w:val="222222"/>
        </w:rPr>
        <w:t xml:space="preserve"> to which the request applies. </w:t>
      </w:r>
      <w:r w:rsidRPr="00AB2D2F">
        <w:rPr>
          <w:b/>
          <w:bCs/>
          <w:i/>
          <w:iCs/>
          <w:color w:val="222222"/>
          <w:shd w:val="clear" w:color="auto" w:fill="00FFFF"/>
        </w:rPr>
        <w:t>The PCF includes the received Connection Capabilities and PDU session information</w:t>
      </w:r>
      <w:r w:rsidRPr="00AB2D2F">
        <w:rPr>
          <w:b/>
          <w:bCs/>
          <w:i/>
          <w:iCs/>
          <w:color w:val="222222"/>
        </w:rPr>
        <w:t> </w:t>
      </w:r>
      <w:r w:rsidRPr="00AB2D2F">
        <w:rPr>
          <w:i/>
          <w:iCs/>
          <w:color w:val="222222"/>
        </w:rPr>
        <w:t>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11E13338" w14:textId="402EF35B" w:rsidR="00091C4C" w:rsidRDefault="00F64AF2" w:rsidP="00091C4C">
      <w:pPr>
        <w:jc w:val="both"/>
        <w:rPr>
          <w:i/>
          <w:iCs/>
          <w:color w:val="222222"/>
        </w:rPr>
      </w:pPr>
      <w:r w:rsidRPr="00B229E7">
        <w:rPr>
          <w:rFonts w:eastAsiaTheme="minorEastAsia"/>
          <w:b/>
          <w:bCs/>
          <w:szCs w:val="15"/>
          <w:lang w:eastAsia="zh-CN"/>
        </w:rPr>
        <w:t xml:space="preserve">Observation 1: </w:t>
      </w:r>
      <w:r w:rsidRPr="00B229E7">
        <w:rPr>
          <w:rFonts w:eastAsiaTheme="minorEastAsia"/>
          <w:szCs w:val="15"/>
          <w:highlight w:val="yellow"/>
          <w:lang w:eastAsia="zh-CN"/>
        </w:rPr>
        <w:t>[yellow marks]:</w:t>
      </w:r>
      <w:r w:rsidRPr="00B229E7">
        <w:rPr>
          <w:rFonts w:eastAsiaTheme="minorEastAsia"/>
          <w:szCs w:val="15"/>
          <w:lang w:eastAsia="zh-CN"/>
        </w:rPr>
        <w:t xml:space="preserve"> </w:t>
      </w:r>
      <w:r w:rsidR="00091C4C">
        <w:rPr>
          <w:i/>
          <w:iCs/>
          <w:color w:val="222222"/>
        </w:rPr>
        <w:t>the UE reporting Connection Capabilities of enforced URSP rule is the feature that is introduced</w:t>
      </w:r>
      <w:r w:rsidR="006849D6">
        <w:rPr>
          <w:i/>
          <w:iCs/>
          <w:color w:val="222222"/>
        </w:rPr>
        <w:t xml:space="preserve"> in</w:t>
      </w:r>
      <w:r w:rsidR="00B81F20">
        <w:rPr>
          <w:i/>
          <w:iCs/>
          <w:color w:val="222222"/>
        </w:rPr>
        <w:t xml:space="preserve"> clause 6.6.2.4</w:t>
      </w:r>
      <w:r w:rsidR="00091C4C">
        <w:rPr>
          <w:i/>
          <w:iCs/>
          <w:color w:val="222222"/>
        </w:rPr>
        <w:t xml:space="preserve">, which is </w:t>
      </w:r>
      <w:r w:rsidR="006849D6">
        <w:rPr>
          <w:i/>
          <w:iCs/>
          <w:color w:val="222222"/>
        </w:rPr>
        <w:t>why the feature statement is mentioned in the network side:</w:t>
      </w:r>
      <w:r w:rsidR="00091C4C">
        <w:rPr>
          <w:i/>
          <w:iCs/>
          <w:color w:val="222222"/>
        </w:rPr>
        <w:t xml:space="preserve"> </w:t>
      </w:r>
      <w:r w:rsidR="00091C4C" w:rsidRPr="00F76D29">
        <w:rPr>
          <w:i/>
          <w:iCs/>
          <w:color w:val="222222"/>
          <w:highlight w:val="yellow"/>
        </w:rPr>
        <w:t>UE reporting Connection Capabilities from an associated URSP rule</w:t>
      </w:r>
      <w:r w:rsidR="00B81F20">
        <w:rPr>
          <w:i/>
          <w:iCs/>
          <w:color w:val="222222"/>
        </w:rPr>
        <w:t xml:space="preserve">. </w:t>
      </w:r>
    </w:p>
    <w:p w14:paraId="770DFA41" w14:textId="35AC83E2" w:rsidR="00EE215A" w:rsidRPr="00EE215A" w:rsidRDefault="00EE215A" w:rsidP="00091C4C">
      <w:pPr>
        <w:jc w:val="both"/>
        <w:rPr>
          <w:color w:val="222222"/>
        </w:rPr>
      </w:pPr>
      <w:r w:rsidRPr="00B229E7">
        <w:rPr>
          <w:rFonts w:eastAsiaTheme="minorEastAsia"/>
          <w:b/>
          <w:bCs/>
          <w:szCs w:val="15"/>
          <w:lang w:eastAsia="zh-CN"/>
        </w:rPr>
        <w:t xml:space="preserve">Observation </w:t>
      </w:r>
      <w:r>
        <w:rPr>
          <w:rFonts w:eastAsiaTheme="minorEastAsia"/>
          <w:b/>
          <w:bCs/>
          <w:szCs w:val="15"/>
          <w:lang w:eastAsia="zh-CN"/>
        </w:rPr>
        <w:t>2</w:t>
      </w:r>
      <w:r w:rsidRPr="00B229E7">
        <w:rPr>
          <w:rFonts w:eastAsiaTheme="minorEastAsia"/>
          <w:b/>
          <w:bCs/>
          <w:szCs w:val="15"/>
          <w:lang w:eastAsia="zh-CN"/>
        </w:rPr>
        <w:t>:</w:t>
      </w:r>
      <w:r>
        <w:rPr>
          <w:rFonts w:eastAsiaTheme="minorEastAsia"/>
          <w:b/>
          <w:bCs/>
          <w:szCs w:val="15"/>
          <w:lang w:eastAsia="zh-CN"/>
        </w:rPr>
        <w:t xml:space="preserve"> </w:t>
      </w:r>
      <w:r w:rsidR="004E6BA3" w:rsidRPr="00B229E7">
        <w:rPr>
          <w:rFonts w:eastAsiaTheme="minorEastAsia"/>
          <w:szCs w:val="15"/>
          <w:highlight w:val="yellow"/>
          <w:lang w:eastAsia="zh-CN"/>
        </w:rPr>
        <w:t>[yellow marks]:</w:t>
      </w:r>
      <w:r w:rsidR="004E6BA3" w:rsidRPr="00B229E7">
        <w:rPr>
          <w:rFonts w:eastAsiaTheme="minorEastAsia"/>
          <w:szCs w:val="15"/>
          <w:lang w:eastAsia="zh-CN"/>
        </w:rPr>
        <w:t xml:space="preserve"> </w:t>
      </w:r>
      <w:r w:rsidRPr="004E6BA3">
        <w:rPr>
          <w:rFonts w:eastAsiaTheme="minorEastAsia"/>
          <w:szCs w:val="15"/>
          <w:lang w:eastAsia="zh-CN"/>
        </w:rPr>
        <w:t>the PCF trigger</w:t>
      </w:r>
      <w:r w:rsidR="004E6BA3" w:rsidRPr="004E6BA3">
        <w:rPr>
          <w:rFonts w:eastAsiaTheme="minorEastAsia"/>
          <w:szCs w:val="15"/>
          <w:lang w:eastAsia="zh-CN"/>
        </w:rPr>
        <w:t>s</w:t>
      </w:r>
      <w:r w:rsidRPr="004E6BA3">
        <w:rPr>
          <w:rFonts w:eastAsiaTheme="minorEastAsia"/>
          <w:szCs w:val="15"/>
          <w:lang w:eastAsia="zh-CN"/>
        </w:rPr>
        <w:t xml:space="preserve"> reporting </w:t>
      </w:r>
      <w:r w:rsidR="004E6BA3" w:rsidRPr="004E6BA3">
        <w:rPr>
          <w:rFonts w:eastAsiaTheme="minorEastAsia"/>
          <w:szCs w:val="15"/>
          <w:lang w:eastAsia="zh-CN"/>
        </w:rPr>
        <w:t xml:space="preserve">is </w:t>
      </w:r>
      <w:r w:rsidRPr="004E6BA3">
        <w:rPr>
          <w:rFonts w:eastAsiaTheme="minorEastAsia"/>
          <w:szCs w:val="15"/>
          <w:lang w:eastAsia="zh-CN"/>
        </w:rPr>
        <w:t xml:space="preserve">based on </w:t>
      </w:r>
      <w:r w:rsidR="004E6BA3" w:rsidRPr="004E6BA3">
        <w:rPr>
          <w:i/>
          <w:iCs/>
          <w:color w:val="222222"/>
        </w:rPr>
        <w:t xml:space="preserve">received UE reporting of URSP rule enforcement information </w:t>
      </w:r>
      <w:r w:rsidRPr="004E6BA3">
        <w:rPr>
          <w:rFonts w:eastAsiaTheme="minorEastAsia"/>
          <w:szCs w:val="15"/>
          <w:lang w:eastAsia="zh-CN"/>
        </w:rPr>
        <w:t xml:space="preserve">and optional filter information </w:t>
      </w:r>
      <w:r w:rsidRPr="004E6BA3">
        <w:rPr>
          <w:color w:val="222222"/>
        </w:rPr>
        <w:t>SUPI(s), DNN(s) and/or S-NSSAI(s). It is not per rule reporting.</w:t>
      </w:r>
      <w:r w:rsidRPr="00EE215A">
        <w:rPr>
          <w:color w:val="222222"/>
        </w:rPr>
        <w:t xml:space="preserve"> </w:t>
      </w:r>
    </w:p>
    <w:p w14:paraId="02A67E37" w14:textId="37ACF688" w:rsidR="00F64AF2" w:rsidRDefault="00F64AF2" w:rsidP="006849D6">
      <w:pPr>
        <w:jc w:val="both"/>
        <w:rPr>
          <w:rFonts w:eastAsiaTheme="minorEastAsia"/>
          <w:szCs w:val="15"/>
          <w:lang w:eastAsia="zh-CN"/>
        </w:rPr>
      </w:pPr>
      <w:r w:rsidRPr="00861761">
        <w:rPr>
          <w:rFonts w:eastAsiaTheme="minorEastAsia"/>
          <w:b/>
          <w:bCs/>
          <w:szCs w:val="15"/>
          <w:lang w:eastAsia="zh-CN"/>
        </w:rPr>
        <w:t xml:space="preserve">Observation </w:t>
      </w:r>
      <w:r w:rsidR="00EE215A">
        <w:rPr>
          <w:rFonts w:eastAsiaTheme="minorEastAsia"/>
          <w:b/>
          <w:bCs/>
          <w:szCs w:val="15"/>
          <w:lang w:eastAsia="zh-CN"/>
        </w:rPr>
        <w:t>3</w:t>
      </w:r>
      <w:r w:rsidRPr="00861761">
        <w:rPr>
          <w:rFonts w:eastAsiaTheme="minorEastAsia"/>
          <w:b/>
          <w:bCs/>
          <w:szCs w:val="15"/>
          <w:lang w:eastAsia="zh-CN"/>
        </w:rPr>
        <w:t xml:space="preserve">: </w:t>
      </w:r>
      <w:r w:rsidRPr="00861761">
        <w:rPr>
          <w:rFonts w:eastAsiaTheme="minorEastAsia"/>
          <w:szCs w:val="15"/>
          <w:highlight w:val="cyan"/>
          <w:lang w:eastAsia="zh-CN"/>
        </w:rPr>
        <w:t>[blue marks]:</w:t>
      </w:r>
      <w:r w:rsidRPr="00861761">
        <w:rPr>
          <w:rFonts w:eastAsiaTheme="minorEastAsia"/>
          <w:szCs w:val="15"/>
          <w:lang w:eastAsia="zh-CN"/>
        </w:rPr>
        <w:t xml:space="preserve"> </w:t>
      </w:r>
      <w:r w:rsidRPr="00EE215A">
        <w:rPr>
          <w:rFonts w:eastAsiaTheme="minorEastAsia"/>
          <w:szCs w:val="15"/>
          <w:lang w:eastAsia="zh-CN"/>
        </w:rPr>
        <w:t>the PCF-PDU Session only includes the matched Connection Capabilities and PDU Session info to the SMF per forwarding request.</w:t>
      </w:r>
      <w:r w:rsidR="006849D6" w:rsidRPr="00EE215A">
        <w:rPr>
          <w:rFonts w:eastAsiaTheme="minorEastAsia"/>
          <w:szCs w:val="15"/>
          <w:lang w:eastAsia="zh-CN"/>
        </w:rPr>
        <w:t xml:space="preserve"> </w:t>
      </w:r>
      <w:r w:rsidRPr="00EE215A">
        <w:rPr>
          <w:rFonts w:eastAsiaTheme="minorEastAsia"/>
          <w:szCs w:val="15"/>
          <w:lang w:eastAsia="zh-CN"/>
        </w:rPr>
        <w:t xml:space="preserve">From the network side, </w:t>
      </w:r>
      <w:r w:rsidR="00F76D29" w:rsidRPr="00EE215A">
        <w:rPr>
          <w:b/>
          <w:bCs/>
          <w:i/>
          <w:iCs/>
          <w:color w:val="222222"/>
          <w:shd w:val="clear" w:color="auto" w:fill="00FFFF"/>
        </w:rPr>
        <w:t>the PCF only includes the received Connection Capabilities and PDU session information</w:t>
      </w:r>
      <w:r w:rsidR="00F76D29" w:rsidRPr="00EE215A">
        <w:rPr>
          <w:b/>
          <w:bCs/>
          <w:i/>
          <w:iCs/>
          <w:color w:val="222222"/>
        </w:rPr>
        <w:t xml:space="preserve"> to the SMF, </w:t>
      </w:r>
      <w:proofErr w:type="gramStart"/>
      <w:r w:rsidR="00F76D29" w:rsidRPr="00EE215A">
        <w:rPr>
          <w:b/>
          <w:bCs/>
          <w:i/>
          <w:iCs/>
          <w:color w:val="222222"/>
        </w:rPr>
        <w:t>i.e.</w:t>
      </w:r>
      <w:proofErr w:type="gramEnd"/>
      <w:r w:rsidR="00F76D29" w:rsidRPr="00EE215A">
        <w:rPr>
          <w:b/>
          <w:bCs/>
          <w:i/>
          <w:iCs/>
          <w:color w:val="222222"/>
        </w:rPr>
        <w:t xml:space="preserve"> </w:t>
      </w:r>
      <w:r w:rsidR="00F76D29" w:rsidRPr="00EE215A">
        <w:rPr>
          <w:rFonts w:eastAsiaTheme="minorEastAsia"/>
          <w:szCs w:val="15"/>
          <w:lang w:eastAsia="zh-CN"/>
        </w:rPr>
        <w:t>no more granularities are expected, e.g. per URSP r</w:t>
      </w:r>
      <w:r w:rsidR="00F76D29" w:rsidRPr="008951C4">
        <w:rPr>
          <w:rFonts w:eastAsiaTheme="minorEastAsia"/>
          <w:szCs w:val="15"/>
          <w:lang w:eastAsia="zh-CN"/>
        </w:rPr>
        <w:t>ule.</w:t>
      </w:r>
      <w:r w:rsidR="00F76D29">
        <w:rPr>
          <w:rFonts w:eastAsiaTheme="minorEastAsia"/>
          <w:szCs w:val="15"/>
          <w:lang w:eastAsia="zh-CN"/>
        </w:rPr>
        <w:t xml:space="preserve"> </w:t>
      </w:r>
    </w:p>
    <w:p w14:paraId="57353FF0" w14:textId="32DD9886" w:rsidR="001572A3" w:rsidRPr="00575BF5" w:rsidRDefault="001572A3" w:rsidP="001E5FCB">
      <w:pPr>
        <w:jc w:val="both"/>
        <w:rPr>
          <w:rFonts w:eastAsiaTheme="minorEastAsia"/>
          <w:szCs w:val="15"/>
          <w:lang w:eastAsia="zh-CN"/>
        </w:rPr>
      </w:pPr>
      <w:r>
        <w:rPr>
          <w:rFonts w:eastAsiaTheme="minorEastAsia"/>
          <w:b/>
          <w:bCs/>
          <w:szCs w:val="15"/>
          <w:lang w:eastAsia="zh-CN"/>
        </w:rPr>
        <w:t xml:space="preserve">Observation 4: </w:t>
      </w:r>
      <w:r w:rsidRPr="009D0CD6">
        <w:rPr>
          <w:rFonts w:eastAsiaTheme="minorEastAsia"/>
          <w:szCs w:val="15"/>
          <w:lang w:eastAsia="zh-CN"/>
        </w:rPr>
        <w:t xml:space="preserve">When concluding </w:t>
      </w:r>
      <w:r w:rsidR="00575BF5">
        <w:rPr>
          <w:rFonts w:eastAsiaTheme="minorEastAsia"/>
          <w:szCs w:val="15"/>
          <w:lang w:eastAsia="zh-CN"/>
        </w:rPr>
        <w:t xml:space="preserve">the feature for </w:t>
      </w:r>
      <w:r w:rsidRPr="009D0CD6">
        <w:rPr>
          <w:rFonts w:eastAsiaTheme="minorEastAsia"/>
          <w:szCs w:val="15"/>
          <w:lang w:eastAsia="zh-CN"/>
        </w:rPr>
        <w:t>UE reporting enforced URSP rule</w:t>
      </w:r>
      <w:r w:rsidR="00575BF5">
        <w:rPr>
          <w:rFonts w:eastAsiaTheme="minorEastAsia"/>
          <w:szCs w:val="15"/>
          <w:lang w:eastAsia="zh-CN"/>
        </w:rPr>
        <w:t>s</w:t>
      </w:r>
      <w:r w:rsidRPr="009D0CD6">
        <w:rPr>
          <w:rFonts w:eastAsiaTheme="minorEastAsia"/>
          <w:szCs w:val="15"/>
          <w:lang w:eastAsia="zh-CN"/>
        </w:rPr>
        <w:t xml:space="preserve">, it has been agreed that the reporting information is Connection capabilities, which means the UE only needs to </w:t>
      </w:r>
      <w:r w:rsidR="009D0CD6">
        <w:rPr>
          <w:rFonts w:eastAsiaTheme="minorEastAsia"/>
          <w:szCs w:val="15"/>
          <w:lang w:eastAsia="zh-CN"/>
        </w:rPr>
        <w:t>include</w:t>
      </w:r>
      <w:r w:rsidRPr="009D0CD6">
        <w:rPr>
          <w:rFonts w:eastAsiaTheme="minorEastAsia"/>
          <w:szCs w:val="15"/>
          <w:lang w:eastAsia="zh-CN"/>
        </w:rPr>
        <w:t xml:space="preserve"> Connection capabilities </w:t>
      </w:r>
      <w:r w:rsidR="001E5FCB" w:rsidRPr="009D0CD6">
        <w:rPr>
          <w:rFonts w:eastAsiaTheme="minorEastAsia"/>
          <w:szCs w:val="15"/>
          <w:lang w:eastAsia="zh-CN"/>
        </w:rPr>
        <w:t xml:space="preserve">that matched </w:t>
      </w:r>
      <w:r w:rsidR="009D0CD6">
        <w:rPr>
          <w:rFonts w:eastAsiaTheme="minorEastAsia"/>
          <w:szCs w:val="15"/>
          <w:lang w:eastAsia="zh-CN"/>
        </w:rPr>
        <w:t xml:space="preserve">TD </w:t>
      </w:r>
      <w:r w:rsidR="00575BF5">
        <w:rPr>
          <w:rFonts w:eastAsiaTheme="minorEastAsia"/>
          <w:szCs w:val="15"/>
          <w:lang w:eastAsia="zh-CN"/>
        </w:rPr>
        <w:t>of the URSP rule</w:t>
      </w:r>
      <w:r w:rsidR="009D0CD6">
        <w:rPr>
          <w:rFonts w:eastAsiaTheme="minorEastAsia"/>
          <w:szCs w:val="15"/>
          <w:lang w:eastAsia="zh-CN"/>
        </w:rPr>
        <w:t>. I</w:t>
      </w:r>
      <w:r w:rsidR="001E5FCB" w:rsidRPr="00575BF5">
        <w:rPr>
          <w:rFonts w:eastAsiaTheme="minorEastAsia"/>
          <w:szCs w:val="15"/>
          <w:lang w:eastAsia="zh-CN"/>
        </w:rPr>
        <w:t xml:space="preserve">t is clear that URSP rule enforcement report </w:t>
      </w:r>
      <w:r w:rsidR="00575BF5" w:rsidRPr="00575BF5">
        <w:rPr>
          <w:rFonts w:eastAsiaTheme="minorEastAsia"/>
          <w:szCs w:val="15"/>
          <w:lang w:eastAsia="zh-CN"/>
        </w:rPr>
        <w:t xml:space="preserve">to be sent to the network </w:t>
      </w:r>
      <w:r w:rsidR="001E5FCB" w:rsidRPr="00575BF5">
        <w:rPr>
          <w:rFonts w:eastAsiaTheme="minorEastAsia"/>
          <w:szCs w:val="15"/>
          <w:lang w:eastAsia="zh-CN"/>
        </w:rPr>
        <w:t>includes a list of connection capabilities</w:t>
      </w:r>
      <w:r w:rsidR="00575BF5" w:rsidRPr="00575BF5">
        <w:rPr>
          <w:rFonts w:eastAsiaTheme="minorEastAsia"/>
          <w:szCs w:val="15"/>
          <w:lang w:eastAsia="zh-CN"/>
        </w:rPr>
        <w:t xml:space="preserve"> values that have been enforced by the UE for the PDU Session</w:t>
      </w:r>
      <w:r w:rsidR="001E5FCB" w:rsidRPr="00575BF5">
        <w:rPr>
          <w:rFonts w:eastAsiaTheme="minorEastAsia"/>
          <w:szCs w:val="15"/>
          <w:lang w:eastAsia="zh-CN"/>
        </w:rPr>
        <w:t xml:space="preserve">. </w:t>
      </w:r>
    </w:p>
    <w:p w14:paraId="3AEDB644" w14:textId="218F2EEE" w:rsidR="00247278" w:rsidRPr="00622628" w:rsidRDefault="00247278" w:rsidP="00247278">
      <w:pPr>
        <w:jc w:val="both"/>
        <w:rPr>
          <w:rFonts w:eastAsiaTheme="minorEastAsia"/>
          <w:b/>
          <w:bCs/>
          <w:szCs w:val="15"/>
          <w:lang w:eastAsia="zh-CN"/>
        </w:rPr>
      </w:pPr>
      <w:r w:rsidRPr="00622628">
        <w:rPr>
          <w:rFonts w:eastAsiaTheme="minorEastAsia"/>
          <w:b/>
          <w:bCs/>
          <w:szCs w:val="15"/>
          <w:lang w:eastAsia="zh-CN"/>
        </w:rPr>
        <w:t xml:space="preserve">Proposal: </w:t>
      </w:r>
      <w:r w:rsidR="00EE215A">
        <w:rPr>
          <w:rFonts w:eastAsiaTheme="minorEastAsia"/>
          <w:b/>
          <w:bCs/>
          <w:szCs w:val="15"/>
          <w:lang w:eastAsia="zh-CN"/>
        </w:rPr>
        <w:t>follow agreed</w:t>
      </w:r>
      <w:r w:rsidR="00861761">
        <w:rPr>
          <w:rFonts w:eastAsiaTheme="minorEastAsia"/>
          <w:b/>
          <w:bCs/>
          <w:szCs w:val="15"/>
          <w:lang w:eastAsia="zh-CN"/>
        </w:rPr>
        <w:t xml:space="preserve"> </w:t>
      </w:r>
      <w:r w:rsidR="00B81F20">
        <w:rPr>
          <w:rFonts w:eastAsiaTheme="minorEastAsia"/>
          <w:b/>
          <w:bCs/>
          <w:szCs w:val="15"/>
          <w:lang w:eastAsia="zh-CN"/>
        </w:rPr>
        <w:t>conclusion</w:t>
      </w:r>
      <w:r w:rsidR="00EE215A">
        <w:rPr>
          <w:rFonts w:eastAsiaTheme="minorEastAsia"/>
          <w:b/>
          <w:bCs/>
          <w:szCs w:val="15"/>
          <w:lang w:eastAsia="zh-CN"/>
        </w:rPr>
        <w:t xml:space="preserve"> </w:t>
      </w:r>
      <w:r w:rsidR="00B81F20">
        <w:rPr>
          <w:rFonts w:eastAsiaTheme="minorEastAsia"/>
          <w:b/>
          <w:bCs/>
          <w:szCs w:val="15"/>
          <w:lang w:eastAsia="zh-CN"/>
        </w:rPr>
        <w:t xml:space="preserve">and </w:t>
      </w:r>
      <w:r w:rsidR="00AB2D2F">
        <w:rPr>
          <w:rFonts w:eastAsiaTheme="minorEastAsia"/>
          <w:b/>
          <w:bCs/>
          <w:szCs w:val="15"/>
          <w:lang w:eastAsia="zh-CN"/>
        </w:rPr>
        <w:t>take Option B as the way forward to respond CT1.</w:t>
      </w:r>
    </w:p>
    <w:p w14:paraId="2113D4DC" w14:textId="28835836" w:rsidR="00CA6115" w:rsidRPr="00927C1B" w:rsidRDefault="00CA6115" w:rsidP="00F932BC">
      <w:pPr>
        <w:pStyle w:val="Heading1"/>
        <w:pBdr>
          <w:top w:val="single" w:sz="12" w:space="4" w:color="auto"/>
        </w:pBdr>
      </w:pPr>
      <w:r>
        <w:t>2</w:t>
      </w:r>
      <w:r w:rsidRPr="00927C1B">
        <w:t xml:space="preserve">. </w:t>
      </w:r>
      <w:r w:rsidR="00E42D05">
        <w:t>Conclusion</w:t>
      </w:r>
    </w:p>
    <w:p w14:paraId="29C09047" w14:textId="6A317369" w:rsidR="008707EF" w:rsidRPr="008131EF" w:rsidRDefault="00E42D05" w:rsidP="005F2FDE">
      <w:pPr>
        <w:jc w:val="both"/>
        <w:rPr>
          <w:rFonts w:eastAsiaTheme="minorEastAsia"/>
          <w:bCs/>
          <w:color w:val="auto"/>
          <w:lang w:eastAsia="zh-CN"/>
        </w:rPr>
      </w:pPr>
      <w:r w:rsidRPr="00884546">
        <w:rPr>
          <w:rFonts w:eastAsiaTheme="minorEastAsia"/>
          <w:bCs/>
          <w:color w:val="auto"/>
          <w:lang w:eastAsia="zh-CN"/>
        </w:rPr>
        <w:t xml:space="preserve">It is proposed to agree on the above proposal and </w:t>
      </w:r>
      <w:r w:rsidR="00861761">
        <w:rPr>
          <w:rFonts w:eastAsiaTheme="minorEastAsia"/>
          <w:bCs/>
          <w:color w:val="auto"/>
          <w:lang w:eastAsia="zh-CN"/>
        </w:rPr>
        <w:t>respond LSOUT for Option B to continue stage 3 work at CT1</w:t>
      </w:r>
      <w:r w:rsidRPr="00884546">
        <w:rPr>
          <w:rFonts w:eastAsiaTheme="minorEastAsia"/>
          <w:bCs/>
          <w:color w:val="auto"/>
          <w:lang w:eastAsia="zh-CN"/>
        </w:rPr>
        <w:t>.</w:t>
      </w:r>
    </w:p>
    <w:sectPr w:rsidR="008707EF" w:rsidRPr="008131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9CACF" w14:textId="77777777" w:rsidR="00C131E1" w:rsidRDefault="00C131E1">
      <w:r>
        <w:separator/>
      </w:r>
    </w:p>
    <w:p w14:paraId="5C4644C9" w14:textId="77777777" w:rsidR="00C131E1" w:rsidRDefault="00C131E1"/>
  </w:endnote>
  <w:endnote w:type="continuationSeparator" w:id="0">
    <w:p w14:paraId="6938AE42" w14:textId="77777777" w:rsidR="00C131E1" w:rsidRDefault="00C131E1">
      <w:r>
        <w:continuationSeparator/>
      </w:r>
    </w:p>
    <w:p w14:paraId="3E81FAEF" w14:textId="77777777" w:rsidR="00C131E1" w:rsidRDefault="00C131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79E9" w14:textId="77777777" w:rsidR="00C131E1" w:rsidRDefault="00C131E1">
      <w:r>
        <w:separator/>
      </w:r>
    </w:p>
    <w:p w14:paraId="52ACC8B1" w14:textId="77777777" w:rsidR="00C131E1" w:rsidRDefault="00C131E1"/>
  </w:footnote>
  <w:footnote w:type="continuationSeparator" w:id="0">
    <w:p w14:paraId="05BCB30B" w14:textId="77777777" w:rsidR="00C131E1" w:rsidRDefault="00C131E1">
      <w:r>
        <w:continuationSeparator/>
      </w:r>
    </w:p>
    <w:p w14:paraId="332D542F" w14:textId="77777777" w:rsidR="00C131E1" w:rsidRDefault="00C131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A4701A"/>
    <w:multiLevelType w:val="hybridMultilevel"/>
    <w:tmpl w:val="D23E3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2374ACB"/>
    <w:multiLevelType w:val="hybridMultilevel"/>
    <w:tmpl w:val="3C92FE20"/>
    <w:lvl w:ilvl="0" w:tplc="4740DD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342947E6"/>
    <w:multiLevelType w:val="hybridMultilevel"/>
    <w:tmpl w:val="80E4416A"/>
    <w:lvl w:ilvl="0" w:tplc="80F830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CC4490"/>
    <w:multiLevelType w:val="hybridMultilevel"/>
    <w:tmpl w:val="39781454"/>
    <w:lvl w:ilvl="0" w:tplc="5EB81A76">
      <w:start w:val="1"/>
      <w:numFmt w:val="upperLetter"/>
      <w:lvlText w:val="%1)"/>
      <w:lvlJc w:val="left"/>
      <w:pPr>
        <w:tabs>
          <w:tab w:val="num" w:pos="720"/>
        </w:tabs>
        <w:ind w:left="720" w:hanging="360"/>
      </w:pPr>
    </w:lvl>
    <w:lvl w:ilvl="1" w:tplc="8F40377A" w:tentative="1">
      <w:start w:val="1"/>
      <w:numFmt w:val="upperLetter"/>
      <w:lvlText w:val="%2)"/>
      <w:lvlJc w:val="left"/>
      <w:pPr>
        <w:tabs>
          <w:tab w:val="num" w:pos="1440"/>
        </w:tabs>
        <w:ind w:left="1440" w:hanging="360"/>
      </w:pPr>
    </w:lvl>
    <w:lvl w:ilvl="2" w:tplc="9ED62456">
      <w:start w:val="1"/>
      <w:numFmt w:val="upperLetter"/>
      <w:lvlText w:val="%3)"/>
      <w:lvlJc w:val="left"/>
      <w:pPr>
        <w:tabs>
          <w:tab w:val="num" w:pos="2160"/>
        </w:tabs>
        <w:ind w:left="2160" w:hanging="360"/>
      </w:pPr>
    </w:lvl>
    <w:lvl w:ilvl="3" w:tplc="560EDBE4" w:tentative="1">
      <w:start w:val="1"/>
      <w:numFmt w:val="upperLetter"/>
      <w:lvlText w:val="%4)"/>
      <w:lvlJc w:val="left"/>
      <w:pPr>
        <w:tabs>
          <w:tab w:val="num" w:pos="2880"/>
        </w:tabs>
        <w:ind w:left="2880" w:hanging="360"/>
      </w:pPr>
    </w:lvl>
    <w:lvl w:ilvl="4" w:tplc="7A743C50" w:tentative="1">
      <w:start w:val="1"/>
      <w:numFmt w:val="upperLetter"/>
      <w:lvlText w:val="%5)"/>
      <w:lvlJc w:val="left"/>
      <w:pPr>
        <w:tabs>
          <w:tab w:val="num" w:pos="3600"/>
        </w:tabs>
        <w:ind w:left="3600" w:hanging="360"/>
      </w:pPr>
    </w:lvl>
    <w:lvl w:ilvl="5" w:tplc="4D4E4130" w:tentative="1">
      <w:start w:val="1"/>
      <w:numFmt w:val="upperLetter"/>
      <w:lvlText w:val="%6)"/>
      <w:lvlJc w:val="left"/>
      <w:pPr>
        <w:tabs>
          <w:tab w:val="num" w:pos="4320"/>
        </w:tabs>
        <w:ind w:left="4320" w:hanging="360"/>
      </w:pPr>
    </w:lvl>
    <w:lvl w:ilvl="6" w:tplc="3528A4DE" w:tentative="1">
      <w:start w:val="1"/>
      <w:numFmt w:val="upperLetter"/>
      <w:lvlText w:val="%7)"/>
      <w:lvlJc w:val="left"/>
      <w:pPr>
        <w:tabs>
          <w:tab w:val="num" w:pos="5040"/>
        </w:tabs>
        <w:ind w:left="5040" w:hanging="360"/>
      </w:pPr>
    </w:lvl>
    <w:lvl w:ilvl="7" w:tplc="5FCA453A" w:tentative="1">
      <w:start w:val="1"/>
      <w:numFmt w:val="upperLetter"/>
      <w:lvlText w:val="%8)"/>
      <w:lvlJc w:val="left"/>
      <w:pPr>
        <w:tabs>
          <w:tab w:val="num" w:pos="5760"/>
        </w:tabs>
        <w:ind w:left="5760" w:hanging="360"/>
      </w:pPr>
    </w:lvl>
    <w:lvl w:ilvl="8" w:tplc="16A29132" w:tentative="1">
      <w:start w:val="1"/>
      <w:numFmt w:val="upperLetter"/>
      <w:lvlText w:val="%9)"/>
      <w:lvlJc w:val="left"/>
      <w:pPr>
        <w:tabs>
          <w:tab w:val="num" w:pos="6480"/>
        </w:tabs>
        <w:ind w:left="6480" w:hanging="360"/>
      </w:pPr>
    </w:lvl>
  </w:abstractNum>
  <w:abstractNum w:abstractNumId="9"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603600B"/>
    <w:multiLevelType w:val="hybridMultilevel"/>
    <w:tmpl w:val="9320CBCC"/>
    <w:lvl w:ilvl="0" w:tplc="4740DD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04949">
    <w:abstractNumId w:val="2"/>
  </w:num>
  <w:num w:numId="2" w16cid:durableId="1096364570">
    <w:abstractNumId w:val="9"/>
  </w:num>
  <w:num w:numId="3" w16cid:durableId="953564021">
    <w:abstractNumId w:val="13"/>
  </w:num>
  <w:num w:numId="4" w16cid:durableId="1038776206">
    <w:abstractNumId w:val="11"/>
  </w:num>
  <w:num w:numId="5" w16cid:durableId="2060473700">
    <w:abstractNumId w:val="4"/>
  </w:num>
  <w:num w:numId="6" w16cid:durableId="1976596925">
    <w:abstractNumId w:val="7"/>
  </w:num>
  <w:num w:numId="7" w16cid:durableId="1440102594">
    <w:abstractNumId w:val="10"/>
  </w:num>
  <w:num w:numId="8" w16cid:durableId="1478035835">
    <w:abstractNumId w:val="6"/>
  </w:num>
  <w:num w:numId="9" w16cid:durableId="1791895967">
    <w:abstractNumId w:val="14"/>
  </w:num>
  <w:num w:numId="10" w16cid:durableId="927885990">
    <w:abstractNumId w:val="0"/>
  </w:num>
  <w:num w:numId="11" w16cid:durableId="1433277768">
    <w:abstractNumId w:val="12"/>
  </w:num>
  <w:num w:numId="12" w16cid:durableId="1734499725">
    <w:abstractNumId w:val="3"/>
  </w:num>
  <w:num w:numId="13" w16cid:durableId="2091154768">
    <w:abstractNumId w:val="5"/>
  </w:num>
  <w:num w:numId="14" w16cid:durableId="1396857617">
    <w:abstractNumId w:val="1"/>
  </w:num>
  <w:num w:numId="15" w16cid:durableId="16728755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95"/>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C4C"/>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2A3"/>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CB"/>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68"/>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7FF"/>
    <w:rsid w:val="003349DF"/>
    <w:rsid w:val="00334D88"/>
    <w:rsid w:val="0033508C"/>
    <w:rsid w:val="00335188"/>
    <w:rsid w:val="0033525E"/>
    <w:rsid w:val="00335277"/>
    <w:rsid w:val="003354DD"/>
    <w:rsid w:val="003358C4"/>
    <w:rsid w:val="003359E3"/>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06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BA3"/>
    <w:rsid w:val="004E6C1D"/>
    <w:rsid w:val="004E6F49"/>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5E0"/>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5"/>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9D6"/>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64F"/>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1EF"/>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761"/>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C4"/>
    <w:rsid w:val="008951F0"/>
    <w:rsid w:val="00895415"/>
    <w:rsid w:val="00895BB6"/>
    <w:rsid w:val="00895C79"/>
    <w:rsid w:val="00895E6E"/>
    <w:rsid w:val="00896114"/>
    <w:rsid w:val="00896636"/>
    <w:rsid w:val="008969FB"/>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972"/>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CD6"/>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1F3"/>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2B0"/>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5CE"/>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D2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9E7"/>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2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4D6"/>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AFA"/>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1E1"/>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15A"/>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5"/>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AF2"/>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D29"/>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16402824">
      <w:bodyDiv w:val="1"/>
      <w:marLeft w:val="0"/>
      <w:marRight w:val="0"/>
      <w:marTop w:val="0"/>
      <w:marBottom w:val="0"/>
      <w:divBdr>
        <w:top w:val="none" w:sz="0" w:space="0" w:color="auto"/>
        <w:left w:val="none" w:sz="0" w:space="0" w:color="auto"/>
        <w:bottom w:val="none" w:sz="0" w:space="0" w:color="auto"/>
        <w:right w:val="none" w:sz="0" w:space="0" w:color="auto"/>
      </w:divBdr>
      <w:divsChild>
        <w:div w:id="118423997">
          <w:marLeft w:val="0"/>
          <w:marRight w:val="0"/>
          <w:marTop w:val="0"/>
          <w:marBottom w:val="0"/>
          <w:divBdr>
            <w:top w:val="none" w:sz="0" w:space="0" w:color="auto"/>
            <w:left w:val="none" w:sz="0" w:space="0" w:color="auto"/>
            <w:bottom w:val="none" w:sz="0" w:space="0" w:color="auto"/>
            <w:right w:val="none" w:sz="0" w:space="0" w:color="auto"/>
          </w:divBdr>
        </w:div>
        <w:div w:id="1024668971">
          <w:marLeft w:val="0"/>
          <w:marRight w:val="0"/>
          <w:marTop w:val="0"/>
          <w:marBottom w:val="0"/>
          <w:divBdr>
            <w:top w:val="none" w:sz="0" w:space="0" w:color="auto"/>
            <w:left w:val="none" w:sz="0" w:space="0" w:color="auto"/>
            <w:bottom w:val="none" w:sz="0" w:space="0" w:color="auto"/>
            <w:right w:val="none" w:sz="0" w:space="0" w:color="auto"/>
          </w:divBdr>
        </w:div>
        <w:div w:id="9141122">
          <w:marLeft w:val="0"/>
          <w:marRight w:val="0"/>
          <w:marTop w:val="0"/>
          <w:marBottom w:val="0"/>
          <w:divBdr>
            <w:top w:val="none" w:sz="0" w:space="0" w:color="auto"/>
            <w:left w:val="none" w:sz="0" w:space="0" w:color="auto"/>
            <w:bottom w:val="none" w:sz="0" w:space="0" w:color="auto"/>
            <w:right w:val="none" w:sz="0" w:space="0" w:color="auto"/>
          </w:divBdr>
          <w:divsChild>
            <w:div w:id="1124886788">
              <w:marLeft w:val="0"/>
              <w:marRight w:val="0"/>
              <w:marTop w:val="0"/>
              <w:marBottom w:val="0"/>
              <w:divBdr>
                <w:top w:val="none" w:sz="0" w:space="0" w:color="auto"/>
                <w:left w:val="none" w:sz="0" w:space="0" w:color="auto"/>
                <w:bottom w:val="none" w:sz="0" w:space="0" w:color="auto"/>
                <w:right w:val="none" w:sz="0" w:space="0" w:color="auto"/>
              </w:divBdr>
            </w:div>
            <w:div w:id="2119904182">
              <w:marLeft w:val="0"/>
              <w:marRight w:val="0"/>
              <w:marTop w:val="0"/>
              <w:marBottom w:val="0"/>
              <w:divBdr>
                <w:top w:val="none" w:sz="0" w:space="0" w:color="auto"/>
                <w:left w:val="none" w:sz="0" w:space="0" w:color="auto"/>
                <w:bottom w:val="none" w:sz="0" w:space="0" w:color="auto"/>
                <w:right w:val="none" w:sz="0" w:space="0" w:color="auto"/>
              </w:divBdr>
              <w:divsChild>
                <w:div w:id="1841506103">
                  <w:marLeft w:val="0"/>
                  <w:marRight w:val="0"/>
                  <w:marTop w:val="0"/>
                  <w:marBottom w:val="0"/>
                  <w:divBdr>
                    <w:top w:val="none" w:sz="0" w:space="0" w:color="auto"/>
                    <w:left w:val="none" w:sz="0" w:space="0" w:color="auto"/>
                    <w:bottom w:val="none" w:sz="0" w:space="0" w:color="auto"/>
                    <w:right w:val="none" w:sz="0" w:space="0" w:color="auto"/>
                  </w:divBdr>
                </w:div>
              </w:divsChild>
            </w:div>
            <w:div w:id="133061128">
              <w:marLeft w:val="0"/>
              <w:marRight w:val="0"/>
              <w:marTop w:val="0"/>
              <w:marBottom w:val="0"/>
              <w:divBdr>
                <w:top w:val="none" w:sz="0" w:space="0" w:color="auto"/>
                <w:left w:val="none" w:sz="0" w:space="0" w:color="auto"/>
                <w:bottom w:val="none" w:sz="0" w:space="0" w:color="auto"/>
                <w:right w:val="none" w:sz="0" w:space="0" w:color="auto"/>
              </w:divBdr>
            </w:div>
            <w:div w:id="2070687890">
              <w:marLeft w:val="0"/>
              <w:marRight w:val="0"/>
              <w:marTop w:val="0"/>
              <w:marBottom w:val="0"/>
              <w:divBdr>
                <w:top w:val="none" w:sz="0" w:space="0" w:color="auto"/>
                <w:left w:val="none" w:sz="0" w:space="0" w:color="auto"/>
                <w:bottom w:val="none" w:sz="0" w:space="0" w:color="auto"/>
                <w:right w:val="none" w:sz="0" w:space="0" w:color="auto"/>
              </w:divBdr>
            </w:div>
            <w:div w:id="1817333625">
              <w:marLeft w:val="0"/>
              <w:marRight w:val="0"/>
              <w:marTop w:val="0"/>
              <w:marBottom w:val="0"/>
              <w:divBdr>
                <w:top w:val="none" w:sz="0" w:space="0" w:color="auto"/>
                <w:left w:val="none" w:sz="0" w:space="0" w:color="auto"/>
                <w:bottom w:val="none" w:sz="0" w:space="0" w:color="auto"/>
                <w:right w:val="none" w:sz="0" w:space="0" w:color="auto"/>
              </w:divBdr>
            </w:div>
          </w:divsChild>
        </w:div>
        <w:div w:id="1335377675">
          <w:marLeft w:val="0"/>
          <w:marRight w:val="0"/>
          <w:marTop w:val="0"/>
          <w:marBottom w:val="0"/>
          <w:divBdr>
            <w:top w:val="none" w:sz="0" w:space="0" w:color="auto"/>
            <w:left w:val="none" w:sz="0" w:space="0" w:color="auto"/>
            <w:bottom w:val="none" w:sz="0" w:space="0" w:color="auto"/>
            <w:right w:val="none" w:sz="0" w:space="0" w:color="auto"/>
          </w:divBdr>
          <w:divsChild>
            <w:div w:id="1681200562">
              <w:marLeft w:val="0"/>
              <w:marRight w:val="0"/>
              <w:marTop w:val="0"/>
              <w:marBottom w:val="0"/>
              <w:divBdr>
                <w:top w:val="none" w:sz="0" w:space="0" w:color="auto"/>
                <w:left w:val="none" w:sz="0" w:space="0" w:color="auto"/>
                <w:bottom w:val="none" w:sz="0" w:space="0" w:color="auto"/>
                <w:right w:val="none" w:sz="0" w:space="0" w:color="auto"/>
              </w:divBdr>
              <w:divsChild>
                <w:div w:id="1443184314">
                  <w:marLeft w:val="0"/>
                  <w:marRight w:val="0"/>
                  <w:marTop w:val="0"/>
                  <w:marBottom w:val="0"/>
                  <w:divBdr>
                    <w:top w:val="none" w:sz="0" w:space="0" w:color="auto"/>
                    <w:left w:val="none" w:sz="0" w:space="0" w:color="auto"/>
                    <w:bottom w:val="none" w:sz="0" w:space="0" w:color="auto"/>
                    <w:right w:val="none" w:sz="0" w:space="0" w:color="auto"/>
                  </w:divBdr>
                </w:div>
                <w:div w:id="1892962893">
                  <w:marLeft w:val="0"/>
                  <w:marRight w:val="0"/>
                  <w:marTop w:val="0"/>
                  <w:marBottom w:val="0"/>
                  <w:divBdr>
                    <w:top w:val="none" w:sz="0" w:space="0" w:color="auto"/>
                    <w:left w:val="none" w:sz="0" w:space="0" w:color="auto"/>
                    <w:bottom w:val="none" w:sz="0" w:space="0" w:color="auto"/>
                    <w:right w:val="none" w:sz="0" w:space="0" w:color="auto"/>
                  </w:divBdr>
                </w:div>
                <w:div w:id="199579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4612650">
      <w:bodyDiv w:val="1"/>
      <w:marLeft w:val="0"/>
      <w:marRight w:val="0"/>
      <w:marTop w:val="0"/>
      <w:marBottom w:val="0"/>
      <w:divBdr>
        <w:top w:val="none" w:sz="0" w:space="0" w:color="auto"/>
        <w:left w:val="none" w:sz="0" w:space="0" w:color="auto"/>
        <w:bottom w:val="none" w:sz="0" w:space="0" w:color="auto"/>
        <w:right w:val="none" w:sz="0" w:space="0" w:color="auto"/>
      </w:divBdr>
      <w:divsChild>
        <w:div w:id="842285545">
          <w:marLeft w:val="1627"/>
          <w:marRight w:val="202"/>
          <w:marTop w:val="0"/>
          <w:marBottom w:val="180"/>
          <w:divBdr>
            <w:top w:val="none" w:sz="0" w:space="0" w:color="auto"/>
            <w:left w:val="none" w:sz="0" w:space="0" w:color="auto"/>
            <w:bottom w:val="none" w:sz="0" w:space="0" w:color="auto"/>
            <w:right w:val="none" w:sz="0" w:space="0" w:color="auto"/>
          </w:divBdr>
        </w:div>
        <w:div w:id="590479415">
          <w:marLeft w:val="1627"/>
          <w:marRight w:val="202"/>
          <w:marTop w:val="0"/>
          <w:marBottom w:val="180"/>
          <w:divBdr>
            <w:top w:val="none" w:sz="0" w:space="0" w:color="auto"/>
            <w:left w:val="none" w:sz="0" w:space="0" w:color="auto"/>
            <w:bottom w:val="none" w:sz="0" w:space="0" w:color="auto"/>
            <w:right w:val="none" w:sz="0" w:space="0" w:color="auto"/>
          </w:divBdr>
        </w:div>
      </w:divsChild>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27263189">
      <w:bodyDiv w:val="1"/>
      <w:marLeft w:val="0"/>
      <w:marRight w:val="0"/>
      <w:marTop w:val="0"/>
      <w:marBottom w:val="0"/>
      <w:divBdr>
        <w:top w:val="none" w:sz="0" w:space="0" w:color="auto"/>
        <w:left w:val="none" w:sz="0" w:space="0" w:color="auto"/>
        <w:bottom w:val="none" w:sz="0" w:space="0" w:color="auto"/>
        <w:right w:val="none" w:sz="0" w:space="0" w:color="auto"/>
      </w:divBdr>
      <w:divsChild>
        <w:div w:id="550464047">
          <w:marLeft w:val="0"/>
          <w:marRight w:val="0"/>
          <w:marTop w:val="0"/>
          <w:marBottom w:val="0"/>
          <w:divBdr>
            <w:top w:val="none" w:sz="0" w:space="0" w:color="auto"/>
            <w:left w:val="none" w:sz="0" w:space="0" w:color="auto"/>
            <w:bottom w:val="none" w:sz="0" w:space="0" w:color="auto"/>
            <w:right w:val="none" w:sz="0" w:space="0" w:color="auto"/>
          </w:divBdr>
        </w:div>
        <w:div w:id="1184398750">
          <w:marLeft w:val="0"/>
          <w:marRight w:val="0"/>
          <w:marTop w:val="0"/>
          <w:marBottom w:val="0"/>
          <w:divBdr>
            <w:top w:val="none" w:sz="0" w:space="0" w:color="auto"/>
            <w:left w:val="none" w:sz="0" w:space="0" w:color="auto"/>
            <w:bottom w:val="none" w:sz="0" w:space="0" w:color="auto"/>
            <w:right w:val="none" w:sz="0" w:space="0" w:color="auto"/>
          </w:divBdr>
        </w:div>
        <w:div w:id="1430736070">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Pages>
  <Words>534</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user v1</cp:lastModifiedBy>
  <cp:revision>53</cp:revision>
  <cp:lastPrinted>2018-08-13T16:59:00Z</cp:lastPrinted>
  <dcterms:created xsi:type="dcterms:W3CDTF">2023-04-06T21:18:00Z</dcterms:created>
  <dcterms:modified xsi:type="dcterms:W3CDTF">2024-01-12T16:44:00Z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